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8A0D7" w14:textId="77777777" w:rsidR="005E7E19" w:rsidRPr="005E7E19" w:rsidRDefault="005E7E1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16C21B" wp14:editId="5F215070">
            <wp:simplePos x="0" y="0"/>
            <wp:positionH relativeFrom="margin">
              <wp:align>right</wp:align>
            </wp:positionH>
            <wp:positionV relativeFrom="page">
              <wp:posOffset>447675</wp:posOffset>
            </wp:positionV>
            <wp:extent cx="895350" cy="714375"/>
            <wp:effectExtent l="0" t="0" r="0" b="9525"/>
            <wp:wrapSquare wrapText="bothSides"/>
            <wp:docPr id="1" name="Picture 2" descr="MensRoom_Logo_web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Room_Logo_web_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TMR Volunteer Role Outline</w:t>
      </w:r>
      <w:r w:rsidRPr="00D57A6A">
        <w:rPr>
          <w:rFonts w:ascii="Arial" w:hAnsi="Arial" w:cs="Arial"/>
          <w:b/>
          <w:sz w:val="24"/>
          <w:szCs w:val="24"/>
        </w:rPr>
        <w:t xml:space="preserve"> </w:t>
      </w:r>
      <w:r w:rsidR="00126B9E">
        <w:rPr>
          <w:rFonts w:ascii="Arial" w:hAnsi="Arial" w:cs="Arial"/>
          <w:b/>
          <w:sz w:val="24"/>
          <w:szCs w:val="24"/>
        </w:rPr>
        <w:t>– Caseworker</w:t>
      </w:r>
      <w:r w:rsidR="00C921D7">
        <w:rPr>
          <w:rFonts w:ascii="Arial" w:hAnsi="Arial" w:cs="Arial"/>
          <w:b/>
          <w:sz w:val="24"/>
          <w:szCs w:val="24"/>
        </w:rPr>
        <w:t xml:space="preserve"> </w:t>
      </w:r>
    </w:p>
    <w:p w14:paraId="450F38B0" w14:textId="77777777" w:rsidR="005E7E19" w:rsidRDefault="005E7E19"/>
    <w:p w14:paraId="73FE9705" w14:textId="77777777" w:rsidR="00CF4C50" w:rsidRDefault="00822918">
      <w:r>
        <w:t>The Men’s Room</w:t>
      </w:r>
      <w:r w:rsidR="009A00CD">
        <w:t xml:space="preserve"> </w:t>
      </w:r>
      <w:r w:rsidR="00660B7B">
        <w:t xml:space="preserve">are </w:t>
      </w:r>
      <w:r w:rsidR="009A00CD">
        <w:t>expand</w:t>
      </w:r>
      <w:r w:rsidR="00660B7B">
        <w:t>ing</w:t>
      </w:r>
      <w:r w:rsidR="009A00CD">
        <w:t xml:space="preserve"> our volunteer prog</w:t>
      </w:r>
      <w:r w:rsidR="00660FF8">
        <w:t>ramme and are looking for five Casewo</w:t>
      </w:r>
      <w:r w:rsidR="00660B7B">
        <w:t>rkers to become</w:t>
      </w:r>
      <w:r w:rsidR="009A00CD">
        <w:t xml:space="preserve"> par</w:t>
      </w:r>
      <w:r>
        <w:t>t of our Health and S</w:t>
      </w:r>
      <w:r w:rsidR="00E931A7">
        <w:t>ocial team. These roles</w:t>
      </w:r>
      <w:r w:rsidR="009A00CD">
        <w:t xml:space="preserve"> provide </w:t>
      </w:r>
      <w:r>
        <w:t>in-house support for</w:t>
      </w:r>
      <w:r w:rsidR="00660FF8">
        <w:t xml:space="preserve"> our case</w:t>
      </w:r>
      <w:r w:rsidR="009A00CD">
        <w:t>workers and service users</w:t>
      </w:r>
      <w:r w:rsidR="00660B7B">
        <w:t>, b</w:t>
      </w:r>
      <w:r w:rsidR="00E931A7">
        <w:t>oth at our office and across Greater Manchester</w:t>
      </w:r>
      <w:r w:rsidR="00660B7B">
        <w:t xml:space="preserve">. </w:t>
      </w:r>
      <w:r w:rsidR="00185F90">
        <w:t>Tasks will</w:t>
      </w:r>
      <w:r w:rsidR="00E931A7">
        <w:t xml:space="preserve"> include accompanying service users to appointments, assisting with housing and benefit claims, logging activities on database</w:t>
      </w:r>
      <w:r w:rsidR="00C921D7">
        <w:t>s shared with agencies</w:t>
      </w:r>
      <w:r w:rsidR="00E931A7">
        <w:t xml:space="preserve"> </w:t>
      </w:r>
      <w:r w:rsidR="00C921D7">
        <w:t>for case recording</w:t>
      </w:r>
      <w:r w:rsidR="00E931A7">
        <w:t xml:space="preserve">, </w:t>
      </w:r>
      <w:proofErr w:type="spellStart"/>
      <w:r w:rsidR="00185F90">
        <w:t>Netreach</w:t>
      </w:r>
      <w:proofErr w:type="spellEnd"/>
      <w:r w:rsidR="00185F90">
        <w:t xml:space="preserve"> and online support</w:t>
      </w:r>
      <w:r w:rsidR="00C921D7">
        <w:t>,</w:t>
      </w:r>
      <w:r w:rsidR="00185F90">
        <w:t xml:space="preserve"> </w:t>
      </w:r>
      <w:r w:rsidR="00E931A7">
        <w:t>befriending new and current service users and general administration.</w:t>
      </w:r>
    </w:p>
    <w:p w14:paraId="08F487EA" w14:textId="77777777" w:rsidR="009A00CD" w:rsidRDefault="00822918">
      <w:r>
        <w:t xml:space="preserve">Shifts will take place </w:t>
      </w:r>
      <w:r w:rsidR="00660B7B">
        <w:t>during office hours from Tuesday to Friday, and are required to do</w:t>
      </w:r>
      <w:r>
        <w:t xml:space="preserve"> </w:t>
      </w:r>
      <w:r w:rsidR="00D24A4F">
        <w:t>a minimum of</w:t>
      </w:r>
      <w:r w:rsidR="00660B7B">
        <w:t xml:space="preserve"> 2x 5 hours shifts each month</w:t>
      </w:r>
      <w:r w:rsidR="00CF4C50">
        <w:t>, with occasional evenings</w:t>
      </w:r>
      <w:r w:rsidR="00660B7B">
        <w:t>.</w:t>
      </w:r>
      <w:r>
        <w:t xml:space="preserve"> We believe that people with lived-experience of overcoming issues relating to our work can not only help provide positive change in other’s lives but can benefit the wider community, so we we</w:t>
      </w:r>
      <w:r w:rsidR="00CF4C50">
        <w:t xml:space="preserve">lcome and encourage people with these understandings to apply. </w:t>
      </w:r>
    </w:p>
    <w:p w14:paraId="280EE178" w14:textId="77777777" w:rsidR="00185F90" w:rsidRDefault="00185F90"/>
    <w:p w14:paraId="5DEC7AAE" w14:textId="77777777" w:rsidR="001B444A" w:rsidRDefault="009A00CD">
      <w:pPr>
        <w:rPr>
          <w:b/>
        </w:rPr>
      </w:pPr>
      <w:r w:rsidRPr="00CF4C50">
        <w:rPr>
          <w:b/>
        </w:rPr>
        <w:t>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1B444A" w14:paraId="3597D459" w14:textId="77777777" w:rsidTr="001B444A">
        <w:tc>
          <w:tcPr>
            <w:tcW w:w="8359" w:type="dxa"/>
          </w:tcPr>
          <w:p w14:paraId="542B46FE" w14:textId="77777777" w:rsidR="001B444A" w:rsidRDefault="001B444A">
            <w:r>
              <w:t>Experience working with people aged 16+ that will give you the understanding of potential issues affecting men and trans women who may be involved in sex work, homelessness or have been involved with offending</w:t>
            </w:r>
          </w:p>
          <w:p w14:paraId="1B4F59B0" w14:textId="77777777" w:rsidR="001B444A" w:rsidRDefault="001B444A">
            <w:pPr>
              <w:rPr>
                <w:b/>
              </w:rPr>
            </w:pPr>
          </w:p>
        </w:tc>
        <w:tc>
          <w:tcPr>
            <w:tcW w:w="657" w:type="dxa"/>
          </w:tcPr>
          <w:p w14:paraId="4E307F7E" w14:textId="77777777" w:rsidR="001B444A" w:rsidRDefault="001B444A" w:rsidP="001B444A">
            <w:pPr>
              <w:rPr>
                <w:b/>
              </w:rPr>
            </w:pPr>
            <w:r w:rsidRPr="00E931A7">
              <w:rPr>
                <w:b/>
              </w:rPr>
              <w:t>D</w:t>
            </w:r>
          </w:p>
        </w:tc>
      </w:tr>
      <w:tr w:rsidR="001B444A" w14:paraId="49EEF652" w14:textId="77777777" w:rsidTr="001B444A">
        <w:tc>
          <w:tcPr>
            <w:tcW w:w="8359" w:type="dxa"/>
          </w:tcPr>
          <w:p w14:paraId="1CBA306D" w14:textId="77777777" w:rsidR="001B444A" w:rsidRDefault="001B444A">
            <w:r>
              <w:t>Awareness of safeguarding legislation for children and vulnerable adults</w:t>
            </w:r>
          </w:p>
          <w:p w14:paraId="2DE09420" w14:textId="77777777" w:rsidR="001B444A" w:rsidRDefault="001B444A">
            <w:pPr>
              <w:rPr>
                <w:b/>
              </w:rPr>
            </w:pPr>
          </w:p>
        </w:tc>
        <w:tc>
          <w:tcPr>
            <w:tcW w:w="657" w:type="dxa"/>
          </w:tcPr>
          <w:p w14:paraId="1B9F50E4" w14:textId="77777777" w:rsidR="001B444A" w:rsidRDefault="001B444A" w:rsidP="001B444A">
            <w:pPr>
              <w:rPr>
                <w:b/>
              </w:rPr>
            </w:pPr>
            <w:r w:rsidRPr="00E931A7">
              <w:rPr>
                <w:b/>
              </w:rPr>
              <w:t>D</w:t>
            </w:r>
          </w:p>
        </w:tc>
      </w:tr>
      <w:tr w:rsidR="001B444A" w14:paraId="244042DD" w14:textId="77777777" w:rsidTr="001B444A">
        <w:tc>
          <w:tcPr>
            <w:tcW w:w="8359" w:type="dxa"/>
          </w:tcPr>
          <w:p w14:paraId="6F6C8A2B" w14:textId="77777777" w:rsidR="001B444A" w:rsidRDefault="001B444A">
            <w:r>
              <w:t>Experience of providing advocacy on behalf of vulnerable people is an advantage</w:t>
            </w:r>
          </w:p>
          <w:p w14:paraId="31FD806B" w14:textId="77777777" w:rsidR="001B444A" w:rsidRDefault="001B444A">
            <w:pPr>
              <w:rPr>
                <w:b/>
              </w:rPr>
            </w:pPr>
          </w:p>
        </w:tc>
        <w:tc>
          <w:tcPr>
            <w:tcW w:w="657" w:type="dxa"/>
          </w:tcPr>
          <w:p w14:paraId="653458D1" w14:textId="77777777" w:rsidR="001B444A" w:rsidRDefault="001B444A" w:rsidP="001B444A">
            <w:pPr>
              <w:rPr>
                <w:b/>
              </w:rPr>
            </w:pPr>
            <w:r w:rsidRPr="00E931A7">
              <w:rPr>
                <w:b/>
              </w:rPr>
              <w:t>D</w:t>
            </w:r>
          </w:p>
        </w:tc>
      </w:tr>
    </w:tbl>
    <w:p w14:paraId="5051D234" w14:textId="77777777" w:rsidR="00660B7B" w:rsidRDefault="00660B7B" w:rsidP="001B444A"/>
    <w:p w14:paraId="6DF9FE63" w14:textId="77777777" w:rsidR="00660B7B" w:rsidRDefault="009A00CD" w:rsidP="00CF4C50">
      <w:pPr>
        <w:rPr>
          <w:b/>
        </w:rPr>
      </w:pPr>
      <w:r w:rsidRPr="00CF4C50">
        <w:rPr>
          <w:b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1B444A" w14:paraId="78025780" w14:textId="77777777" w:rsidTr="00E14E66">
        <w:tc>
          <w:tcPr>
            <w:tcW w:w="8359" w:type="dxa"/>
          </w:tcPr>
          <w:p w14:paraId="2AA11294" w14:textId="77777777" w:rsidR="001B444A" w:rsidRDefault="001B444A" w:rsidP="00E14E66">
            <w:pPr>
              <w:rPr>
                <w:b/>
              </w:rPr>
            </w:pPr>
            <w:r>
              <w:t xml:space="preserve">Ability to build rapport with young men and create positive </w:t>
            </w:r>
            <w:proofErr w:type="spellStart"/>
            <w:r>
              <w:t>boundaried</w:t>
            </w:r>
            <w:proofErr w:type="spellEnd"/>
            <w:r>
              <w:t xml:space="preserve"> relationships</w:t>
            </w:r>
          </w:p>
        </w:tc>
        <w:tc>
          <w:tcPr>
            <w:tcW w:w="657" w:type="dxa"/>
          </w:tcPr>
          <w:p w14:paraId="00527FED" w14:textId="77777777" w:rsidR="001B444A" w:rsidRDefault="001B444A" w:rsidP="00E14E6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B444A" w14:paraId="0B16C734" w14:textId="77777777" w:rsidTr="00E14E66">
        <w:tc>
          <w:tcPr>
            <w:tcW w:w="8359" w:type="dxa"/>
          </w:tcPr>
          <w:p w14:paraId="0CE3B062" w14:textId="77777777" w:rsidR="001B444A" w:rsidRDefault="001B444A" w:rsidP="00E14E66">
            <w:pPr>
              <w:rPr>
                <w:b/>
              </w:rPr>
            </w:pPr>
            <w:r>
              <w:t>Efficient and approachable</w:t>
            </w:r>
          </w:p>
        </w:tc>
        <w:tc>
          <w:tcPr>
            <w:tcW w:w="657" w:type="dxa"/>
          </w:tcPr>
          <w:p w14:paraId="15F24A3D" w14:textId="77777777" w:rsidR="001B444A" w:rsidRDefault="001B444A" w:rsidP="00E14E6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B444A" w14:paraId="48F3E87C" w14:textId="77777777" w:rsidTr="00E14E66">
        <w:tc>
          <w:tcPr>
            <w:tcW w:w="8359" w:type="dxa"/>
          </w:tcPr>
          <w:p w14:paraId="03E4BC7C" w14:textId="77777777" w:rsidR="001B444A" w:rsidRDefault="001B444A" w:rsidP="00E14E66">
            <w:pPr>
              <w:rPr>
                <w:b/>
              </w:rPr>
            </w:pPr>
            <w:r>
              <w:t>Ability to work well on your own and as part of a team</w:t>
            </w:r>
          </w:p>
        </w:tc>
        <w:tc>
          <w:tcPr>
            <w:tcW w:w="657" w:type="dxa"/>
          </w:tcPr>
          <w:p w14:paraId="791F8310" w14:textId="77777777" w:rsidR="001B444A" w:rsidRDefault="001B444A" w:rsidP="00E14E6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B444A" w14:paraId="0180DF04" w14:textId="77777777" w:rsidTr="00E14E66">
        <w:tc>
          <w:tcPr>
            <w:tcW w:w="8359" w:type="dxa"/>
          </w:tcPr>
          <w:p w14:paraId="502AB7A2" w14:textId="77777777" w:rsidR="001B444A" w:rsidRDefault="001B444A" w:rsidP="00E14E66">
            <w:r>
              <w:t>Competent in IT systems</w:t>
            </w:r>
          </w:p>
        </w:tc>
        <w:tc>
          <w:tcPr>
            <w:tcW w:w="657" w:type="dxa"/>
          </w:tcPr>
          <w:p w14:paraId="11D3B2D9" w14:textId="77777777" w:rsidR="001B444A" w:rsidRDefault="001B444A" w:rsidP="00E14E66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B444A" w14:paraId="387EA1B0" w14:textId="77777777" w:rsidTr="00E14E66">
        <w:tc>
          <w:tcPr>
            <w:tcW w:w="8359" w:type="dxa"/>
          </w:tcPr>
          <w:p w14:paraId="47F84810" w14:textId="77777777" w:rsidR="001B444A" w:rsidRDefault="001B444A" w:rsidP="00E14E66">
            <w:r>
              <w:t>Approachable</w:t>
            </w:r>
          </w:p>
        </w:tc>
        <w:tc>
          <w:tcPr>
            <w:tcW w:w="657" w:type="dxa"/>
          </w:tcPr>
          <w:p w14:paraId="1AF15CB7" w14:textId="77777777" w:rsidR="001B444A" w:rsidRDefault="001B444A" w:rsidP="00E14E6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</w:tbl>
    <w:p w14:paraId="6D0DA22B" w14:textId="77777777" w:rsidR="001B444A" w:rsidRDefault="001B444A" w:rsidP="00CF4C50">
      <w:pPr>
        <w:rPr>
          <w:b/>
        </w:rPr>
      </w:pPr>
    </w:p>
    <w:p w14:paraId="3F134588" w14:textId="1E1F9C53" w:rsidR="005C4E7B" w:rsidRPr="00CF4C50" w:rsidRDefault="005C4E7B" w:rsidP="00CF4C50">
      <w:pPr>
        <w:rPr>
          <w:b/>
        </w:rPr>
      </w:pPr>
      <w:r>
        <w:rPr>
          <w:b/>
        </w:rPr>
        <w:t xml:space="preserve">D </w:t>
      </w:r>
      <w:r w:rsidR="00811DE5" w:rsidRPr="00811DE5">
        <w:t>Desirable</w:t>
      </w:r>
      <w:r w:rsidRPr="00811DE5">
        <w:t xml:space="preserve"> </w:t>
      </w:r>
      <w:r>
        <w:rPr>
          <w:b/>
        </w:rPr>
        <w:t xml:space="preserve">               E </w:t>
      </w:r>
      <w:r w:rsidRPr="00811DE5">
        <w:t>Essential</w:t>
      </w:r>
    </w:p>
    <w:p w14:paraId="615F3A43" w14:textId="77777777" w:rsidR="009A00CD" w:rsidRPr="00185F90" w:rsidRDefault="009A00CD" w:rsidP="001B444A"/>
    <w:p w14:paraId="1D4AFD99" w14:textId="77777777" w:rsidR="005C4E7B" w:rsidRPr="00CF4C50" w:rsidRDefault="009A00CD">
      <w:pPr>
        <w:rPr>
          <w:b/>
        </w:rPr>
      </w:pPr>
      <w:r w:rsidRPr="00CF4C50">
        <w:rPr>
          <w:b/>
        </w:rPr>
        <w:t>B</w:t>
      </w:r>
      <w:r w:rsidR="005C4E7B">
        <w:rPr>
          <w:b/>
        </w:rPr>
        <w:t>enefits for Volunteer Caseworkers</w:t>
      </w:r>
    </w:p>
    <w:p w14:paraId="60EFA794" w14:textId="77777777" w:rsidR="00D24A4F" w:rsidRDefault="00D24A4F" w:rsidP="00D24A4F">
      <w:pPr>
        <w:pStyle w:val="ListParagraph"/>
        <w:numPr>
          <w:ilvl w:val="0"/>
          <w:numId w:val="1"/>
        </w:numPr>
      </w:pPr>
      <w:r>
        <w:t>Awareness raising in the sector relating to Sex Work, LGBT, Homelessness, Health, and helping the community</w:t>
      </w:r>
    </w:p>
    <w:p w14:paraId="64FCC02A" w14:textId="77777777" w:rsidR="005C4E7B" w:rsidRDefault="005C4E7B" w:rsidP="00D24A4F">
      <w:pPr>
        <w:pStyle w:val="ListParagraph"/>
        <w:numPr>
          <w:ilvl w:val="0"/>
          <w:numId w:val="1"/>
        </w:numPr>
      </w:pPr>
      <w:r>
        <w:t xml:space="preserve">First-hand experience working with disadvantaged </w:t>
      </w:r>
      <w:r w:rsidR="007A6E0A">
        <w:t xml:space="preserve">and vulnerable </w:t>
      </w:r>
      <w:r>
        <w:t>people</w:t>
      </w:r>
    </w:p>
    <w:p w14:paraId="4F64FE92" w14:textId="77777777" w:rsidR="00E931A7" w:rsidRDefault="00CF4C50" w:rsidP="00E931A7">
      <w:pPr>
        <w:pStyle w:val="ListParagraph"/>
        <w:numPr>
          <w:ilvl w:val="0"/>
          <w:numId w:val="1"/>
        </w:numPr>
      </w:pPr>
      <w:r>
        <w:t>Enhanced DBS check with option to make this portable if desired</w:t>
      </w:r>
    </w:p>
    <w:p w14:paraId="708715C8" w14:textId="77777777" w:rsidR="00CF4C50" w:rsidRDefault="00CF4C50" w:rsidP="00D24A4F">
      <w:pPr>
        <w:pStyle w:val="ListParagraph"/>
        <w:numPr>
          <w:ilvl w:val="0"/>
          <w:numId w:val="1"/>
        </w:numPr>
      </w:pPr>
      <w:r>
        <w:t>Support and supervision</w:t>
      </w:r>
    </w:p>
    <w:p w14:paraId="095B8555" w14:textId="77777777" w:rsidR="00E931A7" w:rsidRDefault="00CF4C50" w:rsidP="00E931A7">
      <w:pPr>
        <w:pStyle w:val="ListParagraph"/>
        <w:numPr>
          <w:ilvl w:val="0"/>
          <w:numId w:val="1"/>
        </w:numPr>
      </w:pPr>
      <w:r>
        <w:t>Opportunities to network with relevant agencies across the sector</w:t>
      </w:r>
    </w:p>
    <w:sectPr w:rsidR="00E93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DF1"/>
    <w:multiLevelType w:val="hybridMultilevel"/>
    <w:tmpl w:val="D416EC4A"/>
    <w:lvl w:ilvl="0" w:tplc="7D28E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CD"/>
    <w:rsid w:val="00013CD2"/>
    <w:rsid w:val="00126B9E"/>
    <w:rsid w:val="00185F90"/>
    <w:rsid w:val="0018744D"/>
    <w:rsid w:val="001B444A"/>
    <w:rsid w:val="00331D57"/>
    <w:rsid w:val="003762DC"/>
    <w:rsid w:val="005C4E7B"/>
    <w:rsid w:val="005E7E19"/>
    <w:rsid w:val="006111DA"/>
    <w:rsid w:val="00660B7B"/>
    <w:rsid w:val="00660FF8"/>
    <w:rsid w:val="007256CE"/>
    <w:rsid w:val="007A6E0A"/>
    <w:rsid w:val="00811DE5"/>
    <w:rsid w:val="00822918"/>
    <w:rsid w:val="00840790"/>
    <w:rsid w:val="009A00CD"/>
    <w:rsid w:val="00C921D7"/>
    <w:rsid w:val="00CA02E2"/>
    <w:rsid w:val="00CF4C50"/>
    <w:rsid w:val="00D24A4F"/>
    <w:rsid w:val="00E9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E019"/>
  <w15:chartTrackingRefBased/>
  <w15:docId w15:val="{09C6D5EF-990C-4D7D-8B96-8D02FB0F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7B"/>
    <w:pPr>
      <w:ind w:left="720"/>
      <w:contextualSpacing/>
    </w:pPr>
  </w:style>
  <w:style w:type="table" w:styleId="TableGrid">
    <w:name w:val="Table Grid"/>
    <w:basedOn w:val="TableNormal"/>
    <w:uiPriority w:val="39"/>
    <w:rsid w:val="001B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0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2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42C9-F5B4-4A1E-8F99-D182E1A2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 Men's Room</cp:lastModifiedBy>
  <cp:revision>2</cp:revision>
  <dcterms:created xsi:type="dcterms:W3CDTF">2019-04-10T14:19:00Z</dcterms:created>
  <dcterms:modified xsi:type="dcterms:W3CDTF">2019-04-10T14:19:00Z</dcterms:modified>
</cp:coreProperties>
</file>